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40" w:rsidRPr="00830C5B" w:rsidRDefault="006A3DB8" w:rsidP="00830C5B">
      <w:pPr>
        <w:jc w:val="center"/>
        <w:rPr>
          <w:b/>
          <w:sz w:val="36"/>
          <w:szCs w:val="36"/>
        </w:rPr>
      </w:pPr>
      <w:r>
        <w:rPr>
          <w:b/>
          <w:sz w:val="36"/>
          <w:szCs w:val="36"/>
        </w:rPr>
        <w:softHyphen/>
      </w:r>
      <w:bookmarkStart w:id="0" w:name="_GoBack"/>
      <w:bookmarkEnd w:id="0"/>
      <w:r w:rsidR="0009527B" w:rsidRPr="00830C5B">
        <w:rPr>
          <w:b/>
          <w:sz w:val="36"/>
          <w:szCs w:val="36"/>
        </w:rPr>
        <w:t>Understanding Well-Being</w:t>
      </w:r>
    </w:p>
    <w:p w:rsidR="0009527B" w:rsidRPr="00830C5B" w:rsidRDefault="0009527B">
      <w:pPr>
        <w:rPr>
          <w:b/>
        </w:rPr>
      </w:pPr>
      <w:r w:rsidRPr="00830C5B">
        <w:rPr>
          <w:b/>
        </w:rPr>
        <w:t>Rubric</w:t>
      </w:r>
    </w:p>
    <w:tbl>
      <w:tblPr>
        <w:tblStyle w:val="TableGrid"/>
        <w:tblW w:w="0" w:type="auto"/>
        <w:tblLook w:val="04A0" w:firstRow="1" w:lastRow="0" w:firstColumn="1" w:lastColumn="0" w:noHBand="0" w:noVBand="1"/>
      </w:tblPr>
      <w:tblGrid>
        <w:gridCol w:w="2268"/>
        <w:gridCol w:w="2340"/>
        <w:gridCol w:w="2160"/>
        <w:gridCol w:w="2808"/>
      </w:tblGrid>
      <w:tr w:rsidR="0009527B" w:rsidTr="00830C5B">
        <w:tc>
          <w:tcPr>
            <w:tcW w:w="2268" w:type="dxa"/>
          </w:tcPr>
          <w:p w:rsidR="0009527B" w:rsidRPr="00830C5B" w:rsidRDefault="00235C5A">
            <w:pPr>
              <w:rPr>
                <w:b/>
              </w:rPr>
            </w:pPr>
            <w:r w:rsidRPr="00830C5B">
              <w:rPr>
                <w:b/>
              </w:rPr>
              <w:t>Beginning</w:t>
            </w:r>
          </w:p>
        </w:tc>
        <w:tc>
          <w:tcPr>
            <w:tcW w:w="2340" w:type="dxa"/>
          </w:tcPr>
          <w:p w:rsidR="0009527B" w:rsidRPr="00830C5B" w:rsidRDefault="00235C5A">
            <w:pPr>
              <w:rPr>
                <w:b/>
              </w:rPr>
            </w:pPr>
            <w:r w:rsidRPr="00830C5B">
              <w:rPr>
                <w:b/>
              </w:rPr>
              <w:t>Approaching</w:t>
            </w:r>
          </w:p>
        </w:tc>
        <w:tc>
          <w:tcPr>
            <w:tcW w:w="2160" w:type="dxa"/>
          </w:tcPr>
          <w:p w:rsidR="0009527B" w:rsidRPr="00830C5B" w:rsidRDefault="00530511">
            <w:pPr>
              <w:rPr>
                <w:b/>
              </w:rPr>
            </w:pPr>
            <w:r w:rsidRPr="00830C5B">
              <w:rPr>
                <w:b/>
              </w:rPr>
              <w:t>Proficiency</w:t>
            </w:r>
          </w:p>
        </w:tc>
        <w:tc>
          <w:tcPr>
            <w:tcW w:w="2808" w:type="dxa"/>
          </w:tcPr>
          <w:p w:rsidR="0009527B" w:rsidRPr="00830C5B" w:rsidRDefault="00530511">
            <w:pPr>
              <w:rPr>
                <w:b/>
              </w:rPr>
            </w:pPr>
            <w:r w:rsidRPr="00830C5B">
              <w:rPr>
                <w:b/>
              </w:rPr>
              <w:t>Mastery</w:t>
            </w:r>
          </w:p>
        </w:tc>
      </w:tr>
      <w:tr w:rsidR="0009527B" w:rsidTr="00830C5B">
        <w:tc>
          <w:tcPr>
            <w:tcW w:w="2268" w:type="dxa"/>
          </w:tcPr>
          <w:p w:rsidR="0009527B" w:rsidRPr="00830C5B" w:rsidRDefault="00235C5A">
            <w:pPr>
              <w:rPr>
                <w:sz w:val="20"/>
                <w:szCs w:val="20"/>
              </w:rPr>
            </w:pPr>
            <w:r w:rsidRPr="00830C5B">
              <w:rPr>
                <w:sz w:val="20"/>
                <w:szCs w:val="20"/>
              </w:rPr>
              <w:t>Student experiences difficulty understanding and identifying factors that influence well-being.</w:t>
            </w:r>
          </w:p>
        </w:tc>
        <w:tc>
          <w:tcPr>
            <w:tcW w:w="2340" w:type="dxa"/>
          </w:tcPr>
          <w:p w:rsidR="0009527B" w:rsidRPr="00830C5B" w:rsidRDefault="00235C5A">
            <w:pPr>
              <w:rPr>
                <w:sz w:val="20"/>
                <w:szCs w:val="20"/>
              </w:rPr>
            </w:pPr>
            <w:r w:rsidRPr="00830C5B">
              <w:rPr>
                <w:sz w:val="20"/>
                <w:szCs w:val="20"/>
              </w:rPr>
              <w:t xml:space="preserve">Student is able to </w:t>
            </w:r>
            <w:r w:rsidRPr="00830C5B">
              <w:rPr>
                <w:i/>
                <w:sz w:val="20"/>
                <w:szCs w:val="20"/>
              </w:rPr>
              <w:t xml:space="preserve">identify and list </w:t>
            </w:r>
            <w:r w:rsidRPr="00830C5B">
              <w:rPr>
                <w:sz w:val="20"/>
                <w:szCs w:val="20"/>
              </w:rPr>
              <w:t>the factors that influence personal, family, and community well-being.</w:t>
            </w:r>
          </w:p>
        </w:tc>
        <w:tc>
          <w:tcPr>
            <w:tcW w:w="2160" w:type="dxa"/>
          </w:tcPr>
          <w:p w:rsidR="0009527B" w:rsidRPr="00830C5B" w:rsidRDefault="008A67B8">
            <w:pPr>
              <w:rPr>
                <w:sz w:val="20"/>
                <w:szCs w:val="20"/>
              </w:rPr>
            </w:pPr>
            <w:r w:rsidRPr="00830C5B">
              <w:rPr>
                <w:sz w:val="20"/>
                <w:szCs w:val="20"/>
              </w:rPr>
              <w:t xml:space="preserve">Student can </w:t>
            </w:r>
            <w:r w:rsidRPr="00830C5B">
              <w:rPr>
                <w:i/>
                <w:sz w:val="20"/>
                <w:szCs w:val="20"/>
              </w:rPr>
              <w:t xml:space="preserve">identify </w:t>
            </w:r>
            <w:r w:rsidRPr="00830C5B">
              <w:rPr>
                <w:sz w:val="20"/>
                <w:szCs w:val="20"/>
              </w:rPr>
              <w:t>how community groups can influence p</w:t>
            </w:r>
            <w:r w:rsidR="00235C5A" w:rsidRPr="00830C5B">
              <w:rPr>
                <w:sz w:val="20"/>
                <w:szCs w:val="20"/>
              </w:rPr>
              <w:t>ersonal and community well</w:t>
            </w:r>
            <w:r w:rsidR="00830C5B" w:rsidRPr="00830C5B">
              <w:rPr>
                <w:sz w:val="20"/>
                <w:szCs w:val="20"/>
              </w:rPr>
              <w:t>-</w:t>
            </w:r>
            <w:r w:rsidR="00235C5A" w:rsidRPr="00830C5B">
              <w:rPr>
                <w:sz w:val="20"/>
                <w:szCs w:val="20"/>
              </w:rPr>
              <w:t>being.</w:t>
            </w:r>
          </w:p>
        </w:tc>
        <w:tc>
          <w:tcPr>
            <w:tcW w:w="2808" w:type="dxa"/>
          </w:tcPr>
          <w:p w:rsidR="0009527B" w:rsidRPr="00830C5B" w:rsidRDefault="00530511">
            <w:pPr>
              <w:rPr>
                <w:sz w:val="20"/>
                <w:szCs w:val="20"/>
              </w:rPr>
            </w:pPr>
            <w:r w:rsidRPr="00830C5B">
              <w:rPr>
                <w:sz w:val="20"/>
                <w:szCs w:val="20"/>
              </w:rPr>
              <w:t xml:space="preserve">Student can answer </w:t>
            </w:r>
            <w:r w:rsidRPr="00830C5B">
              <w:rPr>
                <w:i/>
                <w:sz w:val="20"/>
                <w:szCs w:val="20"/>
              </w:rPr>
              <w:t>deep thinking</w:t>
            </w:r>
            <w:r w:rsidRPr="00830C5B">
              <w:rPr>
                <w:sz w:val="20"/>
                <w:szCs w:val="20"/>
              </w:rPr>
              <w:t xml:space="preserve"> questions related to factors like societal change and residential schools influence well-being over the past 100 years. </w:t>
            </w:r>
          </w:p>
        </w:tc>
      </w:tr>
    </w:tbl>
    <w:p w:rsidR="0009527B" w:rsidRDefault="0009527B"/>
    <w:p w:rsidR="0009527B" w:rsidRPr="00830C5B" w:rsidRDefault="00395B34" w:rsidP="0009527B">
      <w:pPr>
        <w:pStyle w:val="ListParagraph"/>
        <w:numPr>
          <w:ilvl w:val="0"/>
          <w:numId w:val="1"/>
        </w:numPr>
        <w:rPr>
          <w:b/>
          <w:sz w:val="32"/>
          <w:szCs w:val="32"/>
        </w:rPr>
      </w:pPr>
      <w:r w:rsidRPr="00830C5B">
        <w:rPr>
          <w:b/>
          <w:sz w:val="32"/>
          <w:szCs w:val="32"/>
        </w:rPr>
        <w:t>Factors that Influence Well-Being</w:t>
      </w:r>
    </w:p>
    <w:p w:rsidR="00171C7A" w:rsidRDefault="0009527B" w:rsidP="0009527B">
      <w:r>
        <w:t>Well-being is how you feel and not just the absence of illness or injury. It is something a little deeper. We break our well-being</w:t>
      </w:r>
      <w:r w:rsidR="00171C7A">
        <w:t xml:space="preserve"> into four dimensions: Physical, Emotional, Mental, and Spiritual Well-being. You need to </w:t>
      </w:r>
      <w:r w:rsidR="00171C7A" w:rsidRPr="00830C5B">
        <w:rPr>
          <w:b/>
        </w:rPr>
        <w:t xml:space="preserve">read and list </w:t>
      </w:r>
      <w:r w:rsidR="00171C7A">
        <w:t xml:space="preserve">the factors that affect personal, family, and community wellness for each dimension of wellness. </w:t>
      </w:r>
      <w:r w:rsidR="00171C7A" w:rsidRPr="00830C5B">
        <w:rPr>
          <w:b/>
        </w:rPr>
        <w:t>(Note: The articles are attached to the back of the assignment)</w:t>
      </w:r>
    </w:p>
    <w:p w:rsidR="00171C7A" w:rsidRPr="00830C5B" w:rsidRDefault="00171C7A" w:rsidP="00171C7A">
      <w:pPr>
        <w:pStyle w:val="ListParagraph"/>
        <w:numPr>
          <w:ilvl w:val="0"/>
          <w:numId w:val="2"/>
        </w:numPr>
        <w:rPr>
          <w:sz w:val="28"/>
          <w:szCs w:val="28"/>
        </w:rPr>
      </w:pPr>
      <w:r w:rsidRPr="00830C5B">
        <w:rPr>
          <w:b/>
          <w:sz w:val="28"/>
          <w:szCs w:val="28"/>
        </w:rPr>
        <w:t>Physical Well-being</w:t>
      </w:r>
      <w:r w:rsidRPr="00830C5B">
        <w:rPr>
          <w:sz w:val="28"/>
          <w:szCs w:val="28"/>
        </w:rPr>
        <w:t xml:space="preserve"> – Article: Overcoming Barriers to Physical Activity</w:t>
      </w:r>
    </w:p>
    <w:p w:rsidR="007856E5" w:rsidRPr="00171C7A" w:rsidRDefault="007856E5" w:rsidP="007856E5">
      <w:pPr>
        <w:pStyle w:val="ListParagraph"/>
        <w:numPr>
          <w:ilvl w:val="1"/>
          <w:numId w:val="2"/>
        </w:numPr>
      </w:pPr>
      <w:r>
        <w:t>List the factors that influence.</w:t>
      </w:r>
    </w:p>
    <w:p w:rsidR="00171C7A" w:rsidRDefault="00171C7A" w:rsidP="007856E5"/>
    <w:p w:rsidR="00830C5B" w:rsidRDefault="00830C5B" w:rsidP="007856E5"/>
    <w:p w:rsidR="007856E5" w:rsidRPr="00830C5B" w:rsidRDefault="007856E5" w:rsidP="007856E5">
      <w:pPr>
        <w:pStyle w:val="ListParagraph"/>
        <w:numPr>
          <w:ilvl w:val="0"/>
          <w:numId w:val="2"/>
        </w:numPr>
        <w:rPr>
          <w:sz w:val="28"/>
          <w:szCs w:val="28"/>
        </w:rPr>
      </w:pPr>
      <w:r w:rsidRPr="00830C5B">
        <w:rPr>
          <w:b/>
          <w:sz w:val="28"/>
          <w:szCs w:val="28"/>
        </w:rPr>
        <w:t>Emotional Well-being</w:t>
      </w:r>
      <w:r w:rsidRPr="00830C5B">
        <w:rPr>
          <w:sz w:val="28"/>
          <w:szCs w:val="28"/>
        </w:rPr>
        <w:t xml:space="preserve"> – Article: Factors Affecting Mental Health</w:t>
      </w:r>
    </w:p>
    <w:p w:rsidR="007856E5" w:rsidRDefault="007856E5" w:rsidP="007856E5">
      <w:pPr>
        <w:pStyle w:val="ListParagraph"/>
        <w:numPr>
          <w:ilvl w:val="1"/>
          <w:numId w:val="2"/>
        </w:numPr>
      </w:pPr>
      <w:r>
        <w:t>List the factors that influence.</w:t>
      </w:r>
    </w:p>
    <w:p w:rsidR="007856E5" w:rsidRDefault="007856E5" w:rsidP="007856E5"/>
    <w:p w:rsidR="00830C5B" w:rsidRPr="00171C7A" w:rsidRDefault="00830C5B" w:rsidP="007856E5"/>
    <w:p w:rsidR="007856E5" w:rsidRPr="00830C5B" w:rsidRDefault="007856E5" w:rsidP="007856E5">
      <w:pPr>
        <w:pStyle w:val="ListParagraph"/>
        <w:numPr>
          <w:ilvl w:val="0"/>
          <w:numId w:val="2"/>
        </w:numPr>
        <w:rPr>
          <w:sz w:val="28"/>
          <w:szCs w:val="28"/>
        </w:rPr>
      </w:pPr>
      <w:r w:rsidRPr="00830C5B">
        <w:rPr>
          <w:b/>
          <w:sz w:val="28"/>
          <w:szCs w:val="28"/>
        </w:rPr>
        <w:t>Mental Well-being</w:t>
      </w:r>
      <w:r w:rsidRPr="00830C5B">
        <w:rPr>
          <w:sz w:val="28"/>
          <w:szCs w:val="28"/>
        </w:rPr>
        <w:t xml:space="preserve"> – Article: Maslow’s Hierarchy of Needs</w:t>
      </w:r>
    </w:p>
    <w:p w:rsidR="007856E5" w:rsidRDefault="007856E5" w:rsidP="007856E5">
      <w:pPr>
        <w:pStyle w:val="ListParagraph"/>
        <w:numPr>
          <w:ilvl w:val="1"/>
          <w:numId w:val="2"/>
        </w:numPr>
      </w:pPr>
      <w:r>
        <w:t>List the factors that influence.</w:t>
      </w:r>
    </w:p>
    <w:p w:rsidR="007856E5" w:rsidRDefault="007856E5" w:rsidP="007856E5"/>
    <w:p w:rsidR="00830C5B" w:rsidRPr="00171C7A" w:rsidRDefault="00830C5B" w:rsidP="007856E5"/>
    <w:p w:rsidR="007856E5" w:rsidRPr="00830C5B" w:rsidRDefault="007856E5" w:rsidP="007856E5">
      <w:pPr>
        <w:pStyle w:val="ListParagraph"/>
        <w:numPr>
          <w:ilvl w:val="0"/>
          <w:numId w:val="2"/>
        </w:numPr>
        <w:rPr>
          <w:sz w:val="28"/>
          <w:szCs w:val="28"/>
        </w:rPr>
      </w:pPr>
      <w:r w:rsidRPr="00830C5B">
        <w:rPr>
          <w:b/>
          <w:sz w:val="28"/>
          <w:szCs w:val="28"/>
        </w:rPr>
        <w:t>Spiritual Well-being</w:t>
      </w:r>
      <w:r w:rsidRPr="00830C5B">
        <w:rPr>
          <w:sz w:val="28"/>
          <w:szCs w:val="28"/>
        </w:rPr>
        <w:t xml:space="preserve"> – </w:t>
      </w:r>
      <w:r w:rsidR="009E416E" w:rsidRPr="00830C5B">
        <w:rPr>
          <w:sz w:val="28"/>
          <w:szCs w:val="28"/>
        </w:rPr>
        <w:t>Article: Maintaining Spiritual Health</w:t>
      </w:r>
    </w:p>
    <w:p w:rsidR="007856E5" w:rsidRDefault="007856E5" w:rsidP="007856E5">
      <w:pPr>
        <w:pStyle w:val="ListParagraph"/>
        <w:numPr>
          <w:ilvl w:val="1"/>
          <w:numId w:val="2"/>
        </w:numPr>
      </w:pPr>
      <w:r>
        <w:t>List the factors that influence.</w:t>
      </w:r>
    </w:p>
    <w:p w:rsidR="0016074A" w:rsidRDefault="0016074A" w:rsidP="0016074A"/>
    <w:p w:rsidR="0016074A" w:rsidRPr="00830C5B" w:rsidRDefault="00395B34" w:rsidP="0016074A">
      <w:pPr>
        <w:pStyle w:val="ListParagraph"/>
        <w:numPr>
          <w:ilvl w:val="0"/>
          <w:numId w:val="1"/>
        </w:numPr>
        <w:rPr>
          <w:b/>
          <w:sz w:val="32"/>
          <w:szCs w:val="32"/>
        </w:rPr>
      </w:pPr>
      <w:r w:rsidRPr="00830C5B">
        <w:rPr>
          <w:b/>
          <w:sz w:val="32"/>
          <w:szCs w:val="32"/>
        </w:rPr>
        <w:lastRenderedPageBreak/>
        <w:t>Community Organizations Impact on Well-Being</w:t>
      </w:r>
    </w:p>
    <w:p w:rsidR="0016074A" w:rsidRDefault="0016074A" w:rsidP="0016074A">
      <w:r>
        <w:t>Today there are many community organizations centered on physical activity and wellness. Below is a short description of three organizations</w:t>
      </w:r>
      <w:r w:rsidRPr="00830C5B">
        <w:rPr>
          <w:b/>
        </w:rPr>
        <w:t>. Briefly describe</w:t>
      </w:r>
      <w:r w:rsidR="00395B34">
        <w:t xml:space="preserve"> how </w:t>
      </w:r>
      <w:r>
        <w:t>these organizations could help to build physical, emotional, mental, and spiritual well-being</w:t>
      </w:r>
      <w:r w:rsidR="008A67B8">
        <w:t xml:space="preserve"> personally or in the community</w:t>
      </w:r>
      <w:r>
        <w:t>.</w:t>
      </w:r>
    </w:p>
    <w:p w:rsidR="0016074A" w:rsidRPr="00830C5B" w:rsidRDefault="0016074A" w:rsidP="00E40526">
      <w:pPr>
        <w:pStyle w:val="ListParagraph"/>
        <w:rPr>
          <w:b/>
        </w:rPr>
      </w:pPr>
      <w:r w:rsidRPr="00830C5B">
        <w:rPr>
          <w:b/>
        </w:rPr>
        <w:t>In Motion</w:t>
      </w:r>
    </w:p>
    <w:p w:rsidR="0016074A" w:rsidRDefault="009F40C0" w:rsidP="009F40C0">
      <w:pPr>
        <w:pStyle w:val="ListParagraph"/>
        <w:numPr>
          <w:ilvl w:val="1"/>
          <w:numId w:val="2"/>
        </w:numPr>
      </w:pPr>
      <w:r>
        <w:t>In Motion is a Saskatchewan based organization that is centered on improving unhealthy weight and</w:t>
      </w:r>
      <w:r w:rsidR="00395B34">
        <w:t xml:space="preserve"> stress-related health concerns through the promotion of physical activity. In Motion presents and funds a wide variety of physical activity initiatives. Additionally, they promote activity through community add campaigns.</w:t>
      </w:r>
    </w:p>
    <w:p w:rsidR="001809F3" w:rsidRPr="00830C5B" w:rsidRDefault="001809F3" w:rsidP="00E40526">
      <w:pPr>
        <w:pStyle w:val="ListParagraph"/>
        <w:rPr>
          <w:b/>
        </w:rPr>
      </w:pPr>
      <w:proofErr w:type="spellStart"/>
      <w:r w:rsidRPr="00830C5B">
        <w:rPr>
          <w:b/>
        </w:rPr>
        <w:t>ParticipAction</w:t>
      </w:r>
      <w:proofErr w:type="spellEnd"/>
    </w:p>
    <w:p w:rsidR="001809F3" w:rsidRDefault="00E40526" w:rsidP="001809F3">
      <w:pPr>
        <w:pStyle w:val="ListParagraph"/>
        <w:numPr>
          <w:ilvl w:val="1"/>
          <w:numId w:val="2"/>
        </w:numPr>
      </w:pPr>
      <w:proofErr w:type="spellStart"/>
      <w:r>
        <w:t>ParticipAction</w:t>
      </w:r>
      <w:proofErr w:type="spellEnd"/>
      <w:r>
        <w:t xml:space="preserve"> is a Canada wide organization that promotes physical activity in similar ways to in motion. </w:t>
      </w:r>
      <w:proofErr w:type="spellStart"/>
      <w:r>
        <w:t>ParticipAction</w:t>
      </w:r>
      <w:proofErr w:type="spellEnd"/>
      <w:r>
        <w:t xml:space="preserve"> follows the six values of passion, working with others, encouragement, new ideas, excellence, and fun. </w:t>
      </w:r>
    </w:p>
    <w:p w:rsidR="00E40526" w:rsidRPr="00830C5B" w:rsidRDefault="00A92FD8" w:rsidP="00E40526">
      <w:pPr>
        <w:pStyle w:val="ListParagraph"/>
        <w:rPr>
          <w:b/>
        </w:rPr>
      </w:pPr>
      <w:r w:rsidRPr="00830C5B">
        <w:rPr>
          <w:b/>
        </w:rPr>
        <w:t xml:space="preserve">North American </w:t>
      </w:r>
      <w:r w:rsidR="00E40526" w:rsidRPr="00830C5B">
        <w:rPr>
          <w:b/>
        </w:rPr>
        <w:t>Indigenous Games</w:t>
      </w:r>
      <w:r w:rsidRPr="00830C5B">
        <w:rPr>
          <w:b/>
        </w:rPr>
        <w:t xml:space="preserve"> (NAIG)</w:t>
      </w:r>
    </w:p>
    <w:p w:rsidR="00E40526" w:rsidRDefault="00A92FD8" w:rsidP="00A92FD8">
      <w:pPr>
        <w:pStyle w:val="ListParagraph"/>
        <w:numPr>
          <w:ilvl w:val="1"/>
          <w:numId w:val="2"/>
        </w:numPr>
      </w:pPr>
      <w:r>
        <w:t>The NAIG are an athletic competition for people of First Nations decent. They follow the mandate of improving</w:t>
      </w:r>
      <w:r w:rsidRPr="00A92FD8">
        <w:t xml:space="preserve"> the quality of life for Indigenous Peoples by supporting self-determined sports and cultural activities which encourage equal access to participation in the social / cultural / spiritual fabric of the community in which they reside and which respects Indigenous distinctiveness.</w:t>
      </w:r>
    </w:p>
    <w:p w:rsidR="000679E2" w:rsidRPr="00830C5B" w:rsidRDefault="000679E2" w:rsidP="000679E2">
      <w:pPr>
        <w:rPr>
          <w:b/>
          <w:sz w:val="28"/>
          <w:szCs w:val="28"/>
        </w:rPr>
      </w:pPr>
      <w:r w:rsidRPr="00830C5B">
        <w:rPr>
          <w:b/>
          <w:sz w:val="28"/>
          <w:szCs w:val="28"/>
        </w:rPr>
        <w:t xml:space="preserve">How do these Community organizations help promote or </w:t>
      </w:r>
      <w:proofErr w:type="gramStart"/>
      <w:r w:rsidRPr="00830C5B">
        <w:rPr>
          <w:b/>
          <w:sz w:val="28"/>
          <w:szCs w:val="28"/>
        </w:rPr>
        <w:t>improve:</w:t>
      </w:r>
      <w:proofErr w:type="gramEnd"/>
    </w:p>
    <w:p w:rsidR="000679E2" w:rsidRDefault="000679E2" w:rsidP="000679E2">
      <w:pPr>
        <w:pStyle w:val="ListParagraph"/>
        <w:numPr>
          <w:ilvl w:val="0"/>
          <w:numId w:val="2"/>
        </w:numPr>
      </w:pPr>
      <w:r>
        <w:t>Physical Well-Being</w:t>
      </w:r>
    </w:p>
    <w:p w:rsidR="000679E2" w:rsidRDefault="000679E2" w:rsidP="000679E2"/>
    <w:p w:rsidR="00830C5B" w:rsidRDefault="00830C5B" w:rsidP="000679E2"/>
    <w:p w:rsidR="000679E2" w:rsidRDefault="000679E2" w:rsidP="000679E2">
      <w:pPr>
        <w:pStyle w:val="ListParagraph"/>
        <w:numPr>
          <w:ilvl w:val="0"/>
          <w:numId w:val="2"/>
        </w:numPr>
      </w:pPr>
      <w:r>
        <w:t>Emotional Well-Being</w:t>
      </w:r>
    </w:p>
    <w:p w:rsidR="000679E2" w:rsidRDefault="000679E2" w:rsidP="000679E2"/>
    <w:p w:rsidR="00830C5B" w:rsidRDefault="00830C5B" w:rsidP="000679E2"/>
    <w:p w:rsidR="000679E2" w:rsidRDefault="00626DFD" w:rsidP="000679E2">
      <w:pPr>
        <w:pStyle w:val="ListParagraph"/>
        <w:numPr>
          <w:ilvl w:val="0"/>
          <w:numId w:val="2"/>
        </w:numPr>
      </w:pPr>
      <w:r>
        <w:t>Mental</w:t>
      </w:r>
      <w:r w:rsidR="000679E2">
        <w:t xml:space="preserve"> Well-Being</w:t>
      </w:r>
    </w:p>
    <w:p w:rsidR="000679E2" w:rsidRDefault="000679E2" w:rsidP="000679E2"/>
    <w:p w:rsidR="00830C5B" w:rsidRDefault="00830C5B" w:rsidP="000679E2"/>
    <w:p w:rsidR="000679E2" w:rsidRPr="00171C7A" w:rsidRDefault="000679E2" w:rsidP="000679E2">
      <w:pPr>
        <w:pStyle w:val="ListParagraph"/>
        <w:numPr>
          <w:ilvl w:val="0"/>
          <w:numId w:val="2"/>
        </w:numPr>
      </w:pPr>
      <w:r>
        <w:t>Spiritual Well-Being</w:t>
      </w:r>
    </w:p>
    <w:p w:rsidR="007856E5" w:rsidRDefault="007856E5" w:rsidP="007856E5"/>
    <w:p w:rsidR="00626DFD" w:rsidRPr="00830C5B" w:rsidRDefault="00626DFD" w:rsidP="00626DFD">
      <w:pPr>
        <w:pStyle w:val="ListParagraph"/>
        <w:numPr>
          <w:ilvl w:val="0"/>
          <w:numId w:val="1"/>
        </w:numPr>
        <w:rPr>
          <w:b/>
          <w:sz w:val="32"/>
          <w:szCs w:val="32"/>
        </w:rPr>
      </w:pPr>
      <w:r w:rsidRPr="00830C5B">
        <w:rPr>
          <w:b/>
          <w:sz w:val="32"/>
          <w:szCs w:val="32"/>
        </w:rPr>
        <w:lastRenderedPageBreak/>
        <w:t>Change Over 100 Years</w:t>
      </w:r>
    </w:p>
    <w:p w:rsidR="00626DFD" w:rsidRDefault="00626DFD" w:rsidP="00830C5B">
      <w:pPr>
        <w:pStyle w:val="ListParagraph"/>
        <w:numPr>
          <w:ilvl w:val="0"/>
          <w:numId w:val="5"/>
        </w:numPr>
      </w:pPr>
      <w:r>
        <w:t>Over the past 100 years we have seen great social change affecting the way w</w:t>
      </w:r>
      <w:r w:rsidR="00830C5B">
        <w:t xml:space="preserve">e move, how we </w:t>
      </w:r>
      <w:r>
        <w:t xml:space="preserve">feel, how we interact with one another, and what we spiritually believe as a society. </w:t>
      </w:r>
      <w:r w:rsidRPr="00830C5B">
        <w:rPr>
          <w:b/>
        </w:rPr>
        <w:t>Consider how things like work, social media, technology, and a wider variety of spiritual beliefs</w:t>
      </w:r>
      <w:r>
        <w:t xml:space="preserve"> could have changed over the past 100 years. </w:t>
      </w:r>
    </w:p>
    <w:p w:rsidR="00626DFD" w:rsidRPr="00830C5B" w:rsidRDefault="00626DFD" w:rsidP="00626DFD">
      <w:pPr>
        <w:rPr>
          <w:b/>
        </w:rPr>
      </w:pPr>
      <w:r w:rsidRPr="00830C5B">
        <w:rPr>
          <w:b/>
        </w:rPr>
        <w:t>Note: Some changes are good and some are bad.</w:t>
      </w:r>
    </w:p>
    <w:tbl>
      <w:tblPr>
        <w:tblStyle w:val="TableGrid"/>
        <w:tblW w:w="0" w:type="auto"/>
        <w:tblLook w:val="04A0" w:firstRow="1" w:lastRow="0" w:firstColumn="1" w:lastColumn="0" w:noHBand="0" w:noVBand="1"/>
      </w:tblPr>
      <w:tblGrid>
        <w:gridCol w:w="4788"/>
        <w:gridCol w:w="4788"/>
      </w:tblGrid>
      <w:tr w:rsidR="00626DFD" w:rsidTr="00626DFD">
        <w:tc>
          <w:tcPr>
            <w:tcW w:w="4788" w:type="dxa"/>
          </w:tcPr>
          <w:p w:rsidR="00626DFD" w:rsidRPr="00830C5B" w:rsidRDefault="00626DFD" w:rsidP="00830C5B">
            <w:pPr>
              <w:jc w:val="center"/>
              <w:rPr>
                <w:b/>
                <w:sz w:val="32"/>
                <w:szCs w:val="32"/>
              </w:rPr>
            </w:pPr>
            <w:r w:rsidRPr="00830C5B">
              <w:rPr>
                <w:b/>
                <w:sz w:val="32"/>
                <w:szCs w:val="32"/>
              </w:rPr>
              <w:t>Today</w:t>
            </w:r>
          </w:p>
        </w:tc>
        <w:tc>
          <w:tcPr>
            <w:tcW w:w="4788" w:type="dxa"/>
          </w:tcPr>
          <w:p w:rsidR="00626DFD" w:rsidRPr="00830C5B" w:rsidRDefault="00626DFD" w:rsidP="00830C5B">
            <w:pPr>
              <w:jc w:val="center"/>
              <w:rPr>
                <w:b/>
                <w:sz w:val="32"/>
                <w:szCs w:val="32"/>
              </w:rPr>
            </w:pPr>
            <w:r w:rsidRPr="00830C5B">
              <w:rPr>
                <w:b/>
                <w:sz w:val="32"/>
                <w:szCs w:val="32"/>
              </w:rPr>
              <w:t>100 Years Ago</w:t>
            </w:r>
          </w:p>
        </w:tc>
      </w:tr>
      <w:tr w:rsidR="00626DFD" w:rsidTr="00626DFD">
        <w:tc>
          <w:tcPr>
            <w:tcW w:w="4788" w:type="dxa"/>
          </w:tcPr>
          <w:p w:rsidR="00626DFD" w:rsidRDefault="00626DFD" w:rsidP="00626DFD">
            <w:pPr>
              <w:rPr>
                <w:b/>
              </w:rPr>
            </w:pPr>
            <w:r w:rsidRPr="00830C5B">
              <w:rPr>
                <w:b/>
              </w:rPr>
              <w:t>Physical</w:t>
            </w:r>
          </w:p>
          <w:p w:rsidR="00830C5B" w:rsidRDefault="00830C5B" w:rsidP="00626DFD">
            <w:pPr>
              <w:rPr>
                <w:b/>
              </w:rPr>
            </w:pPr>
          </w:p>
          <w:p w:rsidR="00830C5B" w:rsidRPr="00830C5B" w:rsidRDefault="00830C5B" w:rsidP="00626DFD">
            <w:pPr>
              <w:rPr>
                <w:b/>
              </w:rPr>
            </w:pPr>
          </w:p>
        </w:tc>
        <w:tc>
          <w:tcPr>
            <w:tcW w:w="4788" w:type="dxa"/>
          </w:tcPr>
          <w:p w:rsidR="00626DFD" w:rsidRPr="00830C5B" w:rsidRDefault="00626DFD" w:rsidP="00626DFD">
            <w:pPr>
              <w:rPr>
                <w:b/>
              </w:rPr>
            </w:pPr>
            <w:r w:rsidRPr="00830C5B">
              <w:rPr>
                <w:b/>
              </w:rPr>
              <w:t>Physical</w:t>
            </w:r>
          </w:p>
        </w:tc>
      </w:tr>
      <w:tr w:rsidR="00626DFD" w:rsidTr="00626DFD">
        <w:tc>
          <w:tcPr>
            <w:tcW w:w="4788" w:type="dxa"/>
          </w:tcPr>
          <w:p w:rsidR="00626DFD" w:rsidRDefault="00626DFD" w:rsidP="00626DFD">
            <w:pPr>
              <w:rPr>
                <w:b/>
              </w:rPr>
            </w:pPr>
            <w:r w:rsidRPr="00830C5B">
              <w:rPr>
                <w:b/>
              </w:rPr>
              <w:t>Emotional</w:t>
            </w:r>
          </w:p>
          <w:p w:rsidR="00830C5B" w:rsidRDefault="00830C5B" w:rsidP="00626DFD">
            <w:pPr>
              <w:rPr>
                <w:b/>
              </w:rPr>
            </w:pPr>
          </w:p>
          <w:p w:rsidR="00830C5B" w:rsidRPr="00830C5B" w:rsidRDefault="00830C5B" w:rsidP="00626DFD">
            <w:pPr>
              <w:rPr>
                <w:b/>
              </w:rPr>
            </w:pPr>
          </w:p>
        </w:tc>
        <w:tc>
          <w:tcPr>
            <w:tcW w:w="4788" w:type="dxa"/>
          </w:tcPr>
          <w:p w:rsidR="00626DFD" w:rsidRPr="00830C5B" w:rsidRDefault="00626DFD" w:rsidP="00626DFD">
            <w:pPr>
              <w:rPr>
                <w:b/>
              </w:rPr>
            </w:pPr>
            <w:r w:rsidRPr="00830C5B">
              <w:rPr>
                <w:b/>
              </w:rPr>
              <w:t>Emotional</w:t>
            </w:r>
          </w:p>
        </w:tc>
      </w:tr>
      <w:tr w:rsidR="00626DFD" w:rsidTr="00626DFD">
        <w:tc>
          <w:tcPr>
            <w:tcW w:w="4788" w:type="dxa"/>
          </w:tcPr>
          <w:p w:rsidR="00626DFD" w:rsidRDefault="00626DFD" w:rsidP="00626DFD">
            <w:pPr>
              <w:rPr>
                <w:b/>
              </w:rPr>
            </w:pPr>
            <w:r w:rsidRPr="00830C5B">
              <w:rPr>
                <w:b/>
              </w:rPr>
              <w:t>Mental</w:t>
            </w:r>
          </w:p>
          <w:p w:rsidR="00830C5B" w:rsidRDefault="00830C5B" w:rsidP="00626DFD">
            <w:pPr>
              <w:rPr>
                <w:b/>
              </w:rPr>
            </w:pPr>
          </w:p>
          <w:p w:rsidR="00830C5B" w:rsidRPr="00830C5B" w:rsidRDefault="00830C5B" w:rsidP="00626DFD">
            <w:pPr>
              <w:rPr>
                <w:b/>
              </w:rPr>
            </w:pPr>
          </w:p>
        </w:tc>
        <w:tc>
          <w:tcPr>
            <w:tcW w:w="4788" w:type="dxa"/>
          </w:tcPr>
          <w:p w:rsidR="00626DFD" w:rsidRPr="00830C5B" w:rsidRDefault="00626DFD" w:rsidP="00626DFD">
            <w:pPr>
              <w:rPr>
                <w:b/>
              </w:rPr>
            </w:pPr>
            <w:r w:rsidRPr="00830C5B">
              <w:rPr>
                <w:b/>
              </w:rPr>
              <w:t>Mental</w:t>
            </w:r>
          </w:p>
        </w:tc>
      </w:tr>
      <w:tr w:rsidR="00626DFD" w:rsidTr="00626DFD">
        <w:tc>
          <w:tcPr>
            <w:tcW w:w="4788" w:type="dxa"/>
          </w:tcPr>
          <w:p w:rsidR="00626DFD" w:rsidRDefault="00626DFD" w:rsidP="00626DFD">
            <w:pPr>
              <w:rPr>
                <w:b/>
              </w:rPr>
            </w:pPr>
            <w:r w:rsidRPr="00830C5B">
              <w:rPr>
                <w:b/>
              </w:rPr>
              <w:t>Spiritual</w:t>
            </w:r>
          </w:p>
          <w:p w:rsidR="00830C5B" w:rsidRDefault="00830C5B" w:rsidP="00626DFD">
            <w:pPr>
              <w:rPr>
                <w:b/>
              </w:rPr>
            </w:pPr>
          </w:p>
          <w:p w:rsidR="00830C5B" w:rsidRPr="00830C5B" w:rsidRDefault="00830C5B" w:rsidP="00626DFD">
            <w:pPr>
              <w:rPr>
                <w:b/>
              </w:rPr>
            </w:pPr>
          </w:p>
        </w:tc>
        <w:tc>
          <w:tcPr>
            <w:tcW w:w="4788" w:type="dxa"/>
          </w:tcPr>
          <w:p w:rsidR="00626DFD" w:rsidRPr="00830C5B" w:rsidRDefault="00626DFD" w:rsidP="00626DFD">
            <w:pPr>
              <w:rPr>
                <w:b/>
              </w:rPr>
            </w:pPr>
            <w:r w:rsidRPr="00830C5B">
              <w:rPr>
                <w:b/>
              </w:rPr>
              <w:t>Spiritual</w:t>
            </w:r>
          </w:p>
        </w:tc>
      </w:tr>
    </w:tbl>
    <w:p w:rsidR="00626DFD" w:rsidRDefault="00626DFD" w:rsidP="00626DFD"/>
    <w:p w:rsidR="00530511" w:rsidRPr="00830C5B" w:rsidRDefault="00530511" w:rsidP="00830C5B">
      <w:pPr>
        <w:pStyle w:val="ListParagraph"/>
        <w:numPr>
          <w:ilvl w:val="0"/>
          <w:numId w:val="5"/>
        </w:numPr>
        <w:spacing w:after="0" w:line="240" w:lineRule="auto"/>
      </w:pPr>
      <w:r w:rsidRPr="00830C5B">
        <w:t>It is important that we remember and recognize the damage that was cause by residential school over the past 100 years.  Imagine you were removed from your home then taken away from family and community like the children in residential schools.</w:t>
      </w:r>
    </w:p>
    <w:p w:rsidR="00830C5B" w:rsidRPr="00830C5B" w:rsidRDefault="00830C5B" w:rsidP="00530511">
      <w:pPr>
        <w:spacing w:after="0" w:line="240" w:lineRule="auto"/>
      </w:pPr>
    </w:p>
    <w:p w:rsidR="00530511" w:rsidRDefault="00530511" w:rsidP="00530511">
      <w:pPr>
        <w:spacing w:after="0" w:line="240" w:lineRule="auto"/>
        <w:rPr>
          <w:b/>
        </w:rPr>
      </w:pPr>
      <w:r w:rsidRPr="00830C5B">
        <w:rPr>
          <w:b/>
        </w:rPr>
        <w:t>Hint: Think about how traditions, values, and beliefs are passed on.</w:t>
      </w:r>
    </w:p>
    <w:p w:rsidR="00830C5B" w:rsidRPr="00830C5B" w:rsidRDefault="00830C5B" w:rsidP="00530511">
      <w:pPr>
        <w:spacing w:after="0" w:line="240" w:lineRule="auto"/>
        <w:rPr>
          <w:b/>
        </w:rPr>
      </w:pPr>
    </w:p>
    <w:p w:rsidR="00530511" w:rsidRPr="00830C5B" w:rsidRDefault="00530511" w:rsidP="00530511">
      <w:pPr>
        <w:pStyle w:val="ListParagraph"/>
        <w:numPr>
          <w:ilvl w:val="0"/>
          <w:numId w:val="3"/>
        </w:numPr>
        <w:spacing w:after="0" w:line="240" w:lineRule="auto"/>
        <w:rPr>
          <w:sz w:val="28"/>
          <w:szCs w:val="28"/>
        </w:rPr>
      </w:pPr>
      <w:r w:rsidRPr="00830C5B">
        <w:rPr>
          <w:sz w:val="28"/>
          <w:szCs w:val="28"/>
        </w:rPr>
        <w:t>How could removal from your family for generations affect family wellness?</w:t>
      </w:r>
    </w:p>
    <w:p w:rsidR="00530511" w:rsidRPr="00830C5B" w:rsidRDefault="00530511" w:rsidP="00530511">
      <w:pPr>
        <w:spacing w:after="0" w:line="240" w:lineRule="auto"/>
        <w:rPr>
          <w:sz w:val="28"/>
          <w:szCs w:val="28"/>
        </w:rPr>
      </w:pPr>
    </w:p>
    <w:p w:rsidR="00530511" w:rsidRDefault="00530511" w:rsidP="00530511">
      <w:pPr>
        <w:spacing w:after="0" w:line="240" w:lineRule="auto"/>
        <w:rPr>
          <w:sz w:val="28"/>
          <w:szCs w:val="28"/>
        </w:rPr>
      </w:pPr>
    </w:p>
    <w:p w:rsidR="00035C13" w:rsidRDefault="00035C13" w:rsidP="00530511">
      <w:pPr>
        <w:spacing w:after="0" w:line="240" w:lineRule="auto"/>
        <w:rPr>
          <w:sz w:val="28"/>
          <w:szCs w:val="28"/>
        </w:rPr>
      </w:pPr>
    </w:p>
    <w:p w:rsidR="00035C13" w:rsidRDefault="00035C13" w:rsidP="00530511">
      <w:pPr>
        <w:spacing w:after="0" w:line="240" w:lineRule="auto"/>
        <w:rPr>
          <w:sz w:val="28"/>
          <w:szCs w:val="28"/>
        </w:rPr>
      </w:pPr>
    </w:p>
    <w:p w:rsidR="00035C13" w:rsidRPr="00830C5B" w:rsidRDefault="00035C13" w:rsidP="00530511">
      <w:pPr>
        <w:spacing w:after="0" w:line="240" w:lineRule="auto"/>
        <w:rPr>
          <w:sz w:val="28"/>
          <w:szCs w:val="28"/>
        </w:rPr>
      </w:pPr>
    </w:p>
    <w:p w:rsidR="00530511" w:rsidRPr="00830C5B" w:rsidRDefault="00530511" w:rsidP="00530511">
      <w:pPr>
        <w:spacing w:after="0" w:line="240" w:lineRule="auto"/>
        <w:rPr>
          <w:sz w:val="28"/>
          <w:szCs w:val="28"/>
        </w:rPr>
      </w:pPr>
    </w:p>
    <w:p w:rsidR="00530511" w:rsidRPr="00830C5B" w:rsidRDefault="00530511" w:rsidP="00530511">
      <w:pPr>
        <w:pStyle w:val="ListParagraph"/>
        <w:numPr>
          <w:ilvl w:val="0"/>
          <w:numId w:val="3"/>
        </w:numPr>
        <w:spacing w:after="0" w:line="240" w:lineRule="auto"/>
        <w:rPr>
          <w:sz w:val="28"/>
          <w:szCs w:val="28"/>
        </w:rPr>
      </w:pPr>
      <w:r w:rsidRPr="00830C5B">
        <w:rPr>
          <w:sz w:val="28"/>
          <w:szCs w:val="28"/>
        </w:rPr>
        <w:t>How could removal from your community for generations affect community wellness?</w:t>
      </w:r>
    </w:p>
    <w:p w:rsidR="00530511" w:rsidRDefault="00530511" w:rsidP="00626DFD"/>
    <w:p w:rsidR="007856E5" w:rsidRDefault="007856E5" w:rsidP="007856E5"/>
    <w:sectPr w:rsidR="007856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A20" w:rsidRDefault="00414A20" w:rsidP="0009527B">
      <w:pPr>
        <w:spacing w:after="0" w:line="240" w:lineRule="auto"/>
      </w:pPr>
      <w:r>
        <w:separator/>
      </w:r>
    </w:p>
  </w:endnote>
  <w:endnote w:type="continuationSeparator" w:id="0">
    <w:p w:rsidR="00414A20" w:rsidRDefault="00414A20" w:rsidP="0009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7B" w:rsidRDefault="00095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7B" w:rsidRDefault="00095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7B" w:rsidRDefault="00095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A20" w:rsidRDefault="00414A20" w:rsidP="0009527B">
      <w:pPr>
        <w:spacing w:after="0" w:line="240" w:lineRule="auto"/>
      </w:pPr>
      <w:r>
        <w:separator/>
      </w:r>
    </w:p>
  </w:footnote>
  <w:footnote w:type="continuationSeparator" w:id="0">
    <w:p w:rsidR="00414A20" w:rsidRDefault="00414A20" w:rsidP="00095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7B" w:rsidRDefault="00095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7B" w:rsidRDefault="0009527B">
    <w:pPr>
      <w:pStyle w:val="Header"/>
    </w:pPr>
    <w:r>
      <w:t>PE 8.14</w:t>
    </w:r>
    <w:r w:rsidR="00530511">
      <w:tab/>
    </w:r>
    <w:r w:rsidR="00530511">
      <w:tab/>
      <w:t>Name</w:t>
    </w:r>
    <w:proofErr w:type="gramStart"/>
    <w:r w:rsidR="00530511">
      <w:t>:_</w:t>
    </w:r>
    <w:proofErr w:type="gramEnd"/>
    <w:r w:rsidR="00530511">
      <w:t>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7B" w:rsidRDefault="00095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645E1"/>
    <w:multiLevelType w:val="hybridMultilevel"/>
    <w:tmpl w:val="6D1C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205F6"/>
    <w:multiLevelType w:val="hybridMultilevel"/>
    <w:tmpl w:val="33D4D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84B85"/>
    <w:multiLevelType w:val="hybridMultilevel"/>
    <w:tmpl w:val="0FBE2C9A"/>
    <w:lvl w:ilvl="0" w:tplc="F8A8009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15E79"/>
    <w:multiLevelType w:val="hybridMultilevel"/>
    <w:tmpl w:val="38DA89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BB4310B"/>
    <w:multiLevelType w:val="hybridMultilevel"/>
    <w:tmpl w:val="3B8A705A"/>
    <w:lvl w:ilvl="0" w:tplc="400680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17"/>
    <w:rsid w:val="0001410F"/>
    <w:rsid w:val="00035C13"/>
    <w:rsid w:val="000679E2"/>
    <w:rsid w:val="0009527B"/>
    <w:rsid w:val="0016074A"/>
    <w:rsid w:val="00171C7A"/>
    <w:rsid w:val="00177726"/>
    <w:rsid w:val="001809F3"/>
    <w:rsid w:val="001C42F3"/>
    <w:rsid w:val="00235C5A"/>
    <w:rsid w:val="002748B8"/>
    <w:rsid w:val="00395B34"/>
    <w:rsid w:val="00402F56"/>
    <w:rsid w:val="00414A20"/>
    <w:rsid w:val="004329FA"/>
    <w:rsid w:val="00530511"/>
    <w:rsid w:val="005F3254"/>
    <w:rsid w:val="00626DFD"/>
    <w:rsid w:val="006A3DB8"/>
    <w:rsid w:val="006F1C40"/>
    <w:rsid w:val="007856E5"/>
    <w:rsid w:val="00830C5B"/>
    <w:rsid w:val="008A67B8"/>
    <w:rsid w:val="008F2717"/>
    <w:rsid w:val="009E416E"/>
    <w:rsid w:val="009F40C0"/>
    <w:rsid w:val="00A92FD8"/>
    <w:rsid w:val="00E40526"/>
    <w:rsid w:val="00F8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27B"/>
  </w:style>
  <w:style w:type="paragraph" w:styleId="Footer">
    <w:name w:val="footer"/>
    <w:basedOn w:val="Normal"/>
    <w:link w:val="FooterChar"/>
    <w:uiPriority w:val="99"/>
    <w:unhideWhenUsed/>
    <w:rsid w:val="00095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27B"/>
  </w:style>
  <w:style w:type="table" w:styleId="TableGrid">
    <w:name w:val="Table Grid"/>
    <w:basedOn w:val="TableNormal"/>
    <w:uiPriority w:val="59"/>
    <w:rsid w:val="0009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2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27B"/>
  </w:style>
  <w:style w:type="paragraph" w:styleId="Footer">
    <w:name w:val="footer"/>
    <w:basedOn w:val="Normal"/>
    <w:link w:val="FooterChar"/>
    <w:uiPriority w:val="99"/>
    <w:unhideWhenUsed/>
    <w:rsid w:val="00095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27B"/>
  </w:style>
  <w:style w:type="table" w:styleId="TableGrid">
    <w:name w:val="Table Grid"/>
    <w:basedOn w:val="TableNormal"/>
    <w:uiPriority w:val="59"/>
    <w:rsid w:val="0009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olk\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3432F1E-98E4-4FA8-BB31-CC9F383FABB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4349</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 Taylor</dc:creator>
  <cp:lastModifiedBy>Volk, Taylor</cp:lastModifiedBy>
  <cp:revision>12</cp:revision>
  <dcterms:created xsi:type="dcterms:W3CDTF">2017-03-10T16:36:00Z</dcterms:created>
  <dcterms:modified xsi:type="dcterms:W3CDTF">2017-05-02T03:35:00Z</dcterms:modified>
</cp:coreProperties>
</file>